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color w:val="000000"/>
          <w:sz w:val="28"/>
          <w:szCs w:val="28"/>
        </w:rPr>
      </w:pPr>
      <w:r>
        <w:rPr>
          <w:b/>
          <w:sz w:val="28"/>
          <w:szCs w:val="28"/>
        </w:rPr>
        <w:t xml:space="preserve">Bytové družstvo </w:t>
      </w:r>
      <w:r>
        <w:rPr>
          <w:b/>
          <w:color w:val="000000"/>
          <w:sz w:val="28"/>
          <w:szCs w:val="28"/>
        </w:rPr>
        <w:t>Na Malovance 531</w:t>
      </w:r>
      <w:r>
        <w:rPr>
          <w:b/>
          <w:color w:val="000000"/>
          <w:sz w:val="24"/>
          <w:szCs w:val="24"/>
        </w:rPr>
        <w:t xml:space="preserve">, </w:t>
      </w:r>
      <w:r>
        <w:rPr>
          <w:b/>
          <w:color w:val="00000A"/>
          <w:sz w:val="28"/>
          <w:szCs w:val="28"/>
        </w:rPr>
        <w:t>družstvo</w:t>
      </w:r>
      <w:r>
        <w:rPr>
          <w:b/>
          <w:sz w:val="28"/>
          <w:szCs w:val="28"/>
        </w:rPr>
        <w:t xml:space="preserve">, IČO: </w:t>
      </w:r>
      <w:r>
        <w:rPr>
          <w:b/>
          <w:color w:val="000000"/>
          <w:sz w:val="28"/>
          <w:szCs w:val="28"/>
        </w:rPr>
        <w:t xml:space="preserve"> </w:t>
      </w:r>
      <w:bookmarkStart w:id="0" w:name="__DdeLink__584_444672070"/>
      <w:bookmarkEnd w:id="0"/>
      <w:r>
        <w:rPr>
          <w:b/>
          <w:color w:val="000000"/>
          <w:sz w:val="28"/>
          <w:szCs w:val="28"/>
        </w:rPr>
        <w:t>251 09 260</w:t>
      </w:r>
    </w:p>
    <w:p>
      <w:pPr>
        <w:pStyle w:val="Nzev"/>
        <w:jc w:val="center"/>
        <w:rPr>
          <w:rFonts w:ascii="Times New Roman" w:hAnsi="Times New Roman"/>
          <w:b/>
          <w:bCs/>
          <w:i w:val="false"/>
          <w:iCs w:val="false"/>
        </w:rPr>
      </w:pPr>
      <w:r>
        <w:rPr>
          <w:rFonts w:ascii="Times New Roman" w:hAnsi="Times New Roman"/>
          <w:b/>
          <w:bCs/>
          <w:i w:val="false"/>
          <w:iCs w:val="false"/>
        </w:rPr>
      </w:r>
    </w:p>
    <w:p>
      <w:pPr>
        <w:pStyle w:val="Nzev"/>
        <w:jc w:val="center"/>
        <w:rPr>
          <w:rFonts w:ascii="Times New Roman" w:hAnsi="Times New Roman"/>
          <w:b/>
          <w:bCs/>
          <w:i w:val="false"/>
          <w:iCs w:val="false"/>
        </w:rPr>
      </w:pPr>
      <w:r>
        <w:rPr>
          <w:rFonts w:ascii="Times New Roman" w:hAnsi="Times New Roman"/>
          <w:b/>
          <w:bCs/>
          <w:i w:val="false"/>
          <w:iCs w:val="false"/>
        </w:rPr>
        <w:t xml:space="preserve">Směrnice Bytového družstva Na Malovance 531, družstvo </w:t>
      </w:r>
    </w:p>
    <w:p>
      <w:pPr>
        <w:pStyle w:val="Nzev"/>
        <w:jc w:val="center"/>
        <w:rPr>
          <w:rFonts w:ascii="Times New Roman" w:hAnsi="Times New Roman"/>
          <w:b/>
          <w:bCs/>
          <w:i w:val="false"/>
          <w:iCs w:val="false"/>
        </w:rPr>
      </w:pPr>
      <w:r>
        <w:rPr>
          <w:rFonts w:ascii="Times New Roman" w:hAnsi="Times New Roman"/>
          <w:b/>
          <w:bCs/>
          <w:i w:val="false"/>
          <w:iCs w:val="false"/>
        </w:rPr>
        <w:t xml:space="preserve"> </w:t>
      </w:r>
      <w:r>
        <w:rPr>
          <w:rFonts w:ascii="Times New Roman" w:hAnsi="Times New Roman"/>
          <w:b/>
          <w:bCs/>
          <w:i w:val="false"/>
          <w:iCs w:val="false"/>
        </w:rPr>
        <w:t>o ochraně a zpracování osobních údajů</w:t>
      </w:r>
    </w:p>
    <w:p>
      <w:pPr>
        <w:pStyle w:val="Normal"/>
        <w:rPr>
          <w:b/>
          <w:sz w:val="28"/>
          <w:szCs w:val="28"/>
        </w:rPr>
      </w:pPr>
      <w:r>
        <w:rPr>
          <w:b/>
          <w:sz w:val="28"/>
          <w:szCs w:val="28"/>
        </w:rPr>
      </w:r>
    </w:p>
    <w:p>
      <w:pPr>
        <w:pStyle w:val="Normal"/>
        <w:rPr>
          <w:sz w:val="22"/>
          <w:szCs w:val="22"/>
        </w:rPr>
      </w:pPr>
      <w:r>
        <w:rPr>
          <w:sz w:val="22"/>
          <w:szCs w:val="22"/>
        </w:rPr>
      </w:r>
    </w:p>
    <w:p>
      <w:pPr>
        <w:pStyle w:val="ListParagraph"/>
        <w:numPr>
          <w:ilvl w:val="0"/>
          <w:numId w:val="1"/>
        </w:numPr>
        <w:jc w:val="center"/>
        <w:rPr>
          <w:b/>
          <w:sz w:val="22"/>
          <w:szCs w:val="22"/>
        </w:rPr>
      </w:pPr>
      <w:r>
        <w:rPr>
          <w:b/>
          <w:sz w:val="22"/>
          <w:szCs w:val="22"/>
        </w:rPr>
        <w:t xml:space="preserve">Předmět směrnice a označení osobních údajů </w:t>
      </w:r>
    </w:p>
    <w:p>
      <w:pPr>
        <w:pStyle w:val="ListParagraph"/>
        <w:ind w:left="1080" w:right="0" w:hanging="0"/>
        <w:jc w:val="center"/>
        <w:rPr>
          <w:b/>
          <w:sz w:val="22"/>
          <w:szCs w:val="22"/>
        </w:rPr>
      </w:pPr>
      <w:r>
        <w:rPr>
          <w:b/>
          <w:sz w:val="22"/>
          <w:szCs w:val="22"/>
        </w:rPr>
      </w:r>
    </w:p>
    <w:p>
      <w:pPr>
        <w:pStyle w:val="ListParagraph"/>
        <w:numPr>
          <w:ilvl w:val="0"/>
          <w:numId w:val="2"/>
        </w:numPr>
        <w:jc w:val="both"/>
        <w:rPr>
          <w:sz w:val="22"/>
          <w:szCs w:val="22"/>
        </w:rPr>
      </w:pPr>
      <w:r>
        <w:rPr>
          <w:sz w:val="22"/>
          <w:szCs w:val="22"/>
        </w:rPr>
        <w:t>Předmětem této směrnice je zpracování osobních údajů (dále jen OÚ)</w:t>
      </w:r>
      <w:r>
        <w:rPr/>
        <w:t xml:space="preserve"> ve smyslu Nařízení Evropského parlamentu a Rady (EU), obecné nařízení o ochraně osobních údajů, účinného od 25. 5. 2018, </w:t>
      </w:r>
      <w:r>
        <w:rPr>
          <w:sz w:val="22"/>
          <w:szCs w:val="22"/>
        </w:rPr>
        <w:t xml:space="preserve">správcem OÚ k jejich zpracování pro zajištění správy majetku a běžného chodu družstva. </w:t>
      </w:r>
    </w:p>
    <w:p>
      <w:pPr>
        <w:pStyle w:val="ListParagraph"/>
        <w:numPr>
          <w:ilvl w:val="0"/>
          <w:numId w:val="2"/>
        </w:numPr>
        <w:jc w:val="both"/>
        <w:rPr>
          <w:sz w:val="22"/>
          <w:szCs w:val="22"/>
        </w:rPr>
      </w:pPr>
      <w:r>
        <w:rPr>
          <w:sz w:val="22"/>
          <w:szCs w:val="22"/>
        </w:rPr>
        <w:t>Správce osobních údajů je obchodní korporací dle § 552 a násl. zákona č.  90/2012 Sb., zákona o obchodních korporacích (dále jen „ ZOK“) ; bytové družstvo jako vlastník domu a pozemku)  zpracovává osobní údaje dle § 580 a násl. ZOK.</w:t>
      </w:r>
    </w:p>
    <w:p>
      <w:pPr>
        <w:pStyle w:val="ListParagraph"/>
        <w:numPr>
          <w:ilvl w:val="0"/>
          <w:numId w:val="2"/>
        </w:numPr>
        <w:jc w:val="both"/>
        <w:rPr>
          <w:sz w:val="22"/>
          <w:szCs w:val="22"/>
        </w:rPr>
      </w:pPr>
      <w:r>
        <w:rPr>
          <w:sz w:val="22"/>
          <w:szCs w:val="22"/>
        </w:rPr>
        <w:t>Osobním údajem je jakákoliv informace, který se týká člena nebo smluvního partnera správce OÚ, která podléhá ochraně dle zákona.</w:t>
      </w:r>
    </w:p>
    <w:p>
      <w:pPr>
        <w:pStyle w:val="ListParagraph"/>
        <w:jc w:val="both"/>
        <w:rPr>
          <w:i/>
          <w:sz w:val="22"/>
          <w:szCs w:val="22"/>
        </w:rPr>
      </w:pPr>
      <w:r>
        <w:rPr>
          <w:i/>
          <w:sz w:val="22"/>
          <w:szCs w:val="22"/>
        </w:rPr>
      </w:r>
    </w:p>
    <w:p>
      <w:pPr>
        <w:pStyle w:val="ListParagraph"/>
        <w:numPr>
          <w:ilvl w:val="0"/>
          <w:numId w:val="1"/>
        </w:numPr>
        <w:jc w:val="center"/>
        <w:rPr>
          <w:b/>
          <w:sz w:val="22"/>
          <w:szCs w:val="22"/>
        </w:rPr>
      </w:pPr>
      <w:r>
        <w:rPr>
          <w:b/>
          <w:sz w:val="22"/>
          <w:szCs w:val="22"/>
        </w:rPr>
        <w:t>Práva a povinnosti správce OÚ</w:t>
      </w:r>
    </w:p>
    <w:p>
      <w:pPr>
        <w:pStyle w:val="ListParagraph"/>
        <w:ind w:left="1080" w:right="0" w:hanging="0"/>
        <w:jc w:val="center"/>
        <w:rPr>
          <w:b/>
          <w:sz w:val="22"/>
          <w:szCs w:val="22"/>
        </w:rPr>
      </w:pPr>
      <w:r>
        <w:rPr>
          <w:b/>
          <w:sz w:val="22"/>
          <w:szCs w:val="22"/>
        </w:rPr>
      </w:r>
    </w:p>
    <w:p>
      <w:pPr>
        <w:pStyle w:val="ListParagraph"/>
        <w:numPr>
          <w:ilvl w:val="0"/>
          <w:numId w:val="3"/>
        </w:numPr>
        <w:jc w:val="both"/>
        <w:rPr>
          <w:sz w:val="22"/>
          <w:szCs w:val="22"/>
        </w:rPr>
      </w:pPr>
      <w:r>
        <w:rPr>
          <w:sz w:val="22"/>
          <w:szCs w:val="22"/>
        </w:rPr>
        <w:t>Správce osobních údajů touto směrnicí využívá OÚ pro zajištění správy majetku a běžného chodu družstva.</w:t>
      </w:r>
    </w:p>
    <w:p>
      <w:pPr>
        <w:pStyle w:val="ListParagraph"/>
        <w:numPr>
          <w:ilvl w:val="0"/>
          <w:numId w:val="3"/>
        </w:numPr>
        <w:jc w:val="both"/>
        <w:rPr>
          <w:sz w:val="22"/>
          <w:szCs w:val="22"/>
        </w:rPr>
      </w:pPr>
      <w:r>
        <w:rPr>
          <w:sz w:val="22"/>
          <w:szCs w:val="22"/>
        </w:rPr>
        <w:t>Správce osobních údajů zpracovává OÚ pouze v nezbytném rozsahu (jméno, příjmení, titul, datum narození, adresa trvalého bydliště nebo jiná korespondenční adresa, e-mail, telefon, počet osob v domácnosti, číslo bankovního spojení včetně údajů týkajících se vyúčtování, vztah k družstevnímu bytu (výlučný člen družstva, společný člen družstva, člen domácnosti apod.).</w:t>
      </w:r>
    </w:p>
    <w:p>
      <w:pPr>
        <w:pStyle w:val="ListParagraph"/>
        <w:numPr>
          <w:ilvl w:val="0"/>
          <w:numId w:val="3"/>
        </w:numPr>
        <w:rPr>
          <w:sz w:val="22"/>
          <w:szCs w:val="22"/>
        </w:rPr>
      </w:pPr>
      <w:r>
        <w:rPr>
          <w:sz w:val="22"/>
          <w:szCs w:val="22"/>
        </w:rPr>
        <w:t>Správce OÚ zajišťuje informování subjektů OÚ dle zákona.</w:t>
      </w:r>
    </w:p>
    <w:p>
      <w:pPr>
        <w:pStyle w:val="ListParagraph"/>
        <w:numPr>
          <w:ilvl w:val="0"/>
          <w:numId w:val="3"/>
        </w:numPr>
        <w:rPr>
          <w:sz w:val="22"/>
          <w:szCs w:val="22"/>
        </w:rPr>
      </w:pPr>
      <w:r>
        <w:rPr>
          <w:sz w:val="22"/>
          <w:szCs w:val="22"/>
        </w:rPr>
        <w:t>Správce OÚ bude s těmito údaji nakládat takto:</w:t>
      </w:r>
    </w:p>
    <w:p>
      <w:pPr>
        <w:pStyle w:val="ListParagraph"/>
        <w:numPr>
          <w:ilvl w:val="0"/>
          <w:numId w:val="4"/>
        </w:numPr>
        <w:rPr>
          <w:sz w:val="22"/>
          <w:szCs w:val="22"/>
        </w:rPr>
      </w:pPr>
      <w:r>
        <w:rPr>
          <w:sz w:val="22"/>
          <w:szCs w:val="22"/>
        </w:rPr>
        <w:t>fyzicky (manuálně) s listinami v sídle zpracovatele OÚ, se správcem a dalšími smluvními partnery</w:t>
      </w:r>
    </w:p>
    <w:p>
      <w:pPr>
        <w:pStyle w:val="ListParagraph"/>
        <w:numPr>
          <w:ilvl w:val="0"/>
          <w:numId w:val="4"/>
        </w:numPr>
        <w:rPr>
          <w:sz w:val="22"/>
          <w:szCs w:val="22"/>
        </w:rPr>
      </w:pPr>
      <w:r>
        <w:rPr>
          <w:sz w:val="22"/>
          <w:szCs w:val="22"/>
        </w:rPr>
        <w:t>elektronicky (správy družstevních agend, korespondence e-mailem atd.).</w:t>
      </w:r>
    </w:p>
    <w:p>
      <w:pPr>
        <w:pStyle w:val="ListParagraph"/>
        <w:ind w:left="1251" w:right="0" w:hanging="0"/>
        <w:rPr>
          <w:b/>
          <w:sz w:val="22"/>
          <w:szCs w:val="22"/>
        </w:rPr>
      </w:pPr>
      <w:r>
        <w:rPr>
          <w:b/>
          <w:sz w:val="22"/>
          <w:szCs w:val="22"/>
        </w:rPr>
      </w:r>
    </w:p>
    <w:p>
      <w:pPr>
        <w:pStyle w:val="ListParagraph"/>
        <w:ind w:left="1251" w:right="0" w:hanging="0"/>
        <w:rPr>
          <w:b/>
          <w:sz w:val="22"/>
          <w:szCs w:val="22"/>
        </w:rPr>
      </w:pPr>
      <w:r>
        <w:rPr>
          <w:b/>
          <w:sz w:val="22"/>
          <w:szCs w:val="22"/>
        </w:rPr>
      </w:r>
    </w:p>
    <w:p>
      <w:pPr>
        <w:pStyle w:val="ListParagraph"/>
        <w:numPr>
          <w:ilvl w:val="0"/>
          <w:numId w:val="1"/>
        </w:numPr>
        <w:jc w:val="center"/>
        <w:rPr>
          <w:b/>
          <w:sz w:val="22"/>
          <w:szCs w:val="22"/>
        </w:rPr>
      </w:pPr>
      <w:r>
        <w:rPr>
          <w:b/>
          <w:sz w:val="22"/>
          <w:szCs w:val="22"/>
        </w:rPr>
        <w:t>Prohlášení správce OÚ – práva a povinnosti</w:t>
      </w:r>
    </w:p>
    <w:p>
      <w:pPr>
        <w:pStyle w:val="ListParagraph"/>
        <w:ind w:left="1080" w:right="0" w:hanging="0"/>
        <w:jc w:val="center"/>
        <w:rPr>
          <w:b/>
          <w:sz w:val="22"/>
          <w:szCs w:val="22"/>
        </w:rPr>
      </w:pPr>
      <w:r>
        <w:rPr>
          <w:b/>
          <w:sz w:val="22"/>
          <w:szCs w:val="22"/>
        </w:rPr>
      </w:r>
    </w:p>
    <w:p>
      <w:pPr>
        <w:pStyle w:val="ListParagraph"/>
        <w:numPr>
          <w:ilvl w:val="0"/>
          <w:numId w:val="5"/>
        </w:numPr>
        <w:jc w:val="both"/>
        <w:rPr>
          <w:sz w:val="22"/>
          <w:szCs w:val="22"/>
        </w:rPr>
      </w:pPr>
      <w:r>
        <w:rPr>
          <w:sz w:val="22"/>
          <w:szCs w:val="22"/>
        </w:rPr>
        <w:t>Správce OÚ uchovává OÚ fyzicky v zabezpečených prostorách bytového družstva (dále jen BD), v uzamykatelných skříních; k těmto prostorám má přístup pouze toto směrnicí vymezený okruh lidí (předseda, místtopředseda a člen představenstva)</w:t>
      </w:r>
    </w:p>
    <w:p>
      <w:pPr>
        <w:pStyle w:val="ListParagraph"/>
        <w:numPr>
          <w:ilvl w:val="0"/>
          <w:numId w:val="5"/>
        </w:numPr>
        <w:jc w:val="both"/>
        <w:rPr>
          <w:sz w:val="22"/>
          <w:szCs w:val="22"/>
        </w:rPr>
      </w:pPr>
      <w:r>
        <w:rPr>
          <w:sz w:val="22"/>
          <w:szCs w:val="22"/>
        </w:rPr>
        <w:t>Správce OÚ uchovává veškerá přístupová hesla elektronického zpracování  OÚ v tajnosti a ve smyslu mlčenlivosti těchto osob.</w:t>
      </w:r>
    </w:p>
    <w:p>
      <w:pPr>
        <w:pStyle w:val="ListParagraph"/>
        <w:numPr>
          <w:ilvl w:val="0"/>
          <w:numId w:val="5"/>
        </w:numPr>
        <w:jc w:val="both"/>
        <w:rPr>
          <w:sz w:val="22"/>
          <w:szCs w:val="22"/>
        </w:rPr>
      </w:pPr>
      <w:r>
        <w:rPr>
          <w:sz w:val="22"/>
          <w:szCs w:val="22"/>
        </w:rPr>
        <w:t>Správce OÚ se zavazuje při zpracování OÚ postupovat v souladu:</w:t>
      </w:r>
    </w:p>
    <w:p>
      <w:pPr>
        <w:pStyle w:val="ListParagraph"/>
        <w:numPr>
          <w:ilvl w:val="0"/>
          <w:numId w:val="4"/>
        </w:numPr>
        <w:jc w:val="both"/>
        <w:rPr>
          <w:sz w:val="22"/>
          <w:szCs w:val="22"/>
        </w:rPr>
      </w:pPr>
      <w:r>
        <w:rPr>
          <w:sz w:val="22"/>
          <w:szCs w:val="22"/>
        </w:rPr>
        <w:t>a) SMĚRNICE družstva o ochraně OÚ</w:t>
      </w:r>
    </w:p>
    <w:p>
      <w:pPr>
        <w:pStyle w:val="ListParagraph"/>
        <w:ind w:left="1251" w:right="0" w:hanging="0"/>
        <w:jc w:val="both"/>
        <w:rPr>
          <w:sz w:val="22"/>
          <w:szCs w:val="22"/>
        </w:rPr>
      </w:pPr>
      <w:r>
        <w:rPr>
          <w:sz w:val="22"/>
          <w:szCs w:val="22"/>
        </w:rPr>
        <w:t>b) SPISOVÝ a  SKARTAČNÍ  ŘÁD</w:t>
      </w:r>
    </w:p>
    <w:p>
      <w:pPr>
        <w:pStyle w:val="ListParagraph"/>
        <w:ind w:left="1251" w:right="0" w:hanging="825"/>
        <w:jc w:val="both"/>
        <w:rPr>
          <w:sz w:val="22"/>
          <w:szCs w:val="22"/>
        </w:rPr>
      </w:pPr>
      <w:r>
        <w:rPr>
          <w:sz w:val="22"/>
          <w:szCs w:val="22"/>
        </w:rPr>
        <w:tab/>
      </w:r>
    </w:p>
    <w:p>
      <w:pPr>
        <w:pStyle w:val="ListParagraph"/>
        <w:ind w:left="1251" w:right="0" w:hanging="825"/>
        <w:jc w:val="both"/>
        <w:rPr>
          <w:sz w:val="22"/>
          <w:szCs w:val="22"/>
        </w:rPr>
      </w:pPr>
      <w:r>
        <w:rPr>
          <w:sz w:val="22"/>
          <w:szCs w:val="22"/>
        </w:rPr>
        <w:tab/>
        <w:t>Správce uchovává a archivuje materiály s OÚ takto:</w:t>
      </w:r>
    </w:p>
    <w:p>
      <w:pPr>
        <w:pStyle w:val="ListParagraph"/>
        <w:ind w:left="1251" w:right="0" w:hanging="825"/>
        <w:jc w:val="both"/>
        <w:rPr>
          <w:sz w:val="22"/>
          <w:szCs w:val="22"/>
        </w:rPr>
      </w:pPr>
      <w:r>
        <w:rPr>
          <w:sz w:val="22"/>
          <w:szCs w:val="22"/>
        </w:rPr>
      </w:r>
    </w:p>
    <w:p>
      <w:pPr>
        <w:pStyle w:val="ListParagraph"/>
        <w:ind w:left="1251" w:right="0" w:hanging="825"/>
        <w:jc w:val="both"/>
        <w:rPr>
          <w:sz w:val="22"/>
          <w:szCs w:val="22"/>
        </w:rPr>
      </w:pPr>
      <w:r>
        <w:rPr>
          <w:sz w:val="22"/>
          <w:szCs w:val="22"/>
        </w:rPr>
        <w:t>Uzamykatelná místnost a uzamykatelná skříň v sídle BD</w:t>
      </w:r>
    </w:p>
    <w:p>
      <w:pPr>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4294961151"/>
        </w:sectPr>
        <w:pStyle w:val="Normal"/>
        <w:ind w:left="426" w:right="0" w:hanging="0"/>
        <w:jc w:val="both"/>
        <w:rPr>
          <w:sz w:val="22"/>
          <w:szCs w:val="22"/>
        </w:rPr>
      </w:pPr>
      <w:r>
        <w:rPr>
          <w:sz w:val="22"/>
          <w:szCs w:val="22"/>
        </w:rPr>
        <w:t>Uzamykatelnost budovy BD, budova má venkovní telefony pro vstup do prostor, vložka zámku má evidenční kartu.</w:t>
      </w:r>
    </w:p>
    <w:p>
      <w:pPr>
        <w:pStyle w:val="Normal"/>
        <w:ind w:left="426" w:right="0" w:hanging="0"/>
        <w:jc w:val="both"/>
        <w:rPr>
          <w:i/>
          <w:sz w:val="22"/>
          <w:szCs w:val="22"/>
        </w:rPr>
      </w:pPr>
      <w:r>
        <w:rPr>
          <w:i w:val="false"/>
          <w:iCs w:val="false"/>
          <w:sz w:val="22"/>
          <w:szCs w:val="22"/>
        </w:rPr>
        <w:t xml:space="preserve">4. </w:t>
      </w:r>
      <w:r>
        <w:rPr>
          <w:sz w:val="22"/>
          <w:szCs w:val="22"/>
        </w:rPr>
        <w:t>Osobní údaje v elektronické podobě -  veškeré osobní údaje jsou uchovávány v zaheslovaném  počítači a zakódovaném USB flash  disku</w:t>
      </w:r>
      <w:r>
        <w:rPr>
          <w:i/>
          <w:sz w:val="22"/>
          <w:szCs w:val="22"/>
        </w:rPr>
        <w:t xml:space="preserve"> </w:t>
      </w:r>
    </w:p>
    <w:p>
      <w:pPr>
        <w:pStyle w:val="ListParagraph"/>
        <w:numPr>
          <w:ilvl w:val="0"/>
          <w:numId w:val="3"/>
        </w:numPr>
        <w:jc w:val="both"/>
        <w:rPr>
          <w:sz w:val="22"/>
          <w:szCs w:val="22"/>
        </w:rPr>
      </w:pPr>
      <w:r>
        <w:rPr>
          <w:sz w:val="22"/>
          <w:szCs w:val="22"/>
        </w:rPr>
        <w:t xml:space="preserve">Správce  OÚ je povinen při jejich zpracování postupovat pouze ve smyslu  práva obecného nařízení o ochraně osobních údajů EÚ. </w:t>
      </w:r>
    </w:p>
    <w:p>
      <w:pPr>
        <w:pStyle w:val="ListParagraph"/>
        <w:numPr>
          <w:ilvl w:val="0"/>
          <w:numId w:val="3"/>
        </w:numPr>
        <w:jc w:val="both"/>
        <w:rPr>
          <w:sz w:val="22"/>
          <w:szCs w:val="22"/>
        </w:rPr>
      </w:pPr>
      <w:r>
        <w:rPr>
          <w:sz w:val="22"/>
          <w:szCs w:val="22"/>
        </w:rPr>
        <w:t xml:space="preserve">Správce OÚ je povinen dodržovat veškerá opatření ve smyslu čl. 32 nařízení EU a dodržuje podmínky pro případné zapojení dalšího zpracovatele dle čl. 28 odst. 2. a 4. nařízení EU. </w:t>
      </w:r>
    </w:p>
    <w:p>
      <w:pPr>
        <w:pStyle w:val="ListParagraph"/>
        <w:numPr>
          <w:ilvl w:val="0"/>
          <w:numId w:val="3"/>
        </w:numPr>
        <w:jc w:val="both"/>
        <w:rPr>
          <w:sz w:val="22"/>
          <w:szCs w:val="22"/>
        </w:rPr>
      </w:pPr>
      <w:r>
        <w:rPr>
          <w:sz w:val="22"/>
          <w:szCs w:val="22"/>
        </w:rPr>
        <w:t>Správce OÚ je povinen, veškeré osobní údaje ve lhůtách daných obecně závaznými právními předpisy (lhůty pro uchovávání účetních dokladů, skartační lhůty, reklamační lhůty, prekluze právních úkonů atd.) buď smazat, skartovat nebo vrátit osobám.</w:t>
      </w:r>
    </w:p>
    <w:p>
      <w:pPr>
        <w:pStyle w:val="ListParagraph"/>
        <w:ind w:left="786" w:right="0" w:hanging="0"/>
        <w:jc w:val="both"/>
        <w:rPr>
          <w:sz w:val="22"/>
          <w:szCs w:val="22"/>
        </w:rPr>
      </w:pPr>
      <w:r>
        <w:rPr>
          <w:sz w:val="22"/>
          <w:szCs w:val="22"/>
        </w:rPr>
      </w:r>
    </w:p>
    <w:p>
      <w:pPr>
        <w:pStyle w:val="ListParagraph"/>
        <w:ind w:left="786" w:right="0" w:hanging="0"/>
        <w:jc w:val="both"/>
        <w:rPr>
          <w:sz w:val="22"/>
          <w:szCs w:val="22"/>
        </w:rPr>
      </w:pPr>
      <w:r>
        <w:rPr>
          <w:sz w:val="22"/>
          <w:szCs w:val="22"/>
        </w:rPr>
      </w:r>
    </w:p>
    <w:p>
      <w:pPr>
        <w:pStyle w:val="ListParagraph"/>
        <w:numPr>
          <w:ilvl w:val="0"/>
          <w:numId w:val="1"/>
        </w:numPr>
        <w:jc w:val="center"/>
        <w:rPr>
          <w:b/>
          <w:sz w:val="22"/>
          <w:szCs w:val="22"/>
        </w:rPr>
      </w:pPr>
      <w:r>
        <w:rPr>
          <w:b/>
          <w:sz w:val="22"/>
          <w:szCs w:val="22"/>
        </w:rPr>
        <w:t>Účinnost Směrnice a závěrečná ustanovení</w:t>
      </w:r>
    </w:p>
    <w:p>
      <w:pPr>
        <w:pStyle w:val="ListParagraph"/>
        <w:ind w:left="1080" w:right="0" w:hanging="0"/>
        <w:jc w:val="center"/>
        <w:rPr>
          <w:b/>
          <w:sz w:val="22"/>
          <w:szCs w:val="22"/>
        </w:rPr>
      </w:pPr>
      <w:r>
        <w:rPr>
          <w:b/>
          <w:sz w:val="22"/>
          <w:szCs w:val="22"/>
        </w:rPr>
      </w:r>
    </w:p>
    <w:p>
      <w:pPr>
        <w:pStyle w:val="ListParagraph"/>
        <w:numPr>
          <w:ilvl w:val="0"/>
          <w:numId w:val="6"/>
        </w:numPr>
        <w:rPr>
          <w:sz w:val="22"/>
          <w:szCs w:val="22"/>
        </w:rPr>
      </w:pPr>
      <w:r>
        <w:rPr>
          <w:sz w:val="22"/>
          <w:szCs w:val="22"/>
        </w:rPr>
        <w:t>Tato směrnice nabývá účinnosti dnem jejího vydání.</w:t>
      </w:r>
    </w:p>
    <w:p>
      <w:pPr>
        <w:pStyle w:val="ListParagraph"/>
        <w:numPr>
          <w:ilvl w:val="0"/>
          <w:numId w:val="6"/>
        </w:numPr>
        <w:jc w:val="both"/>
        <w:rPr>
          <w:sz w:val="22"/>
          <w:szCs w:val="22"/>
        </w:rPr>
      </w:pPr>
      <w:r>
        <w:rPr>
          <w:sz w:val="22"/>
          <w:szCs w:val="22"/>
        </w:rPr>
        <w:t xml:space="preserve">Ostatní ustanovení touto směrnicí neupravená se řídí obecně závaznými právními předpisy České republiky a Evropské unie.   </w:t>
      </w:r>
    </w:p>
    <w:p>
      <w:pPr>
        <w:pStyle w:val="Normal"/>
        <w:jc w:val="both"/>
        <w:rPr>
          <w:sz w:val="22"/>
          <w:szCs w:val="22"/>
        </w:rPr>
      </w:pPr>
      <w:r>
        <w:rPr>
          <w:sz w:val="22"/>
          <w:szCs w:val="22"/>
        </w:rPr>
      </w:r>
    </w:p>
    <w:p>
      <w:pPr>
        <w:pStyle w:val="Normal"/>
        <w:jc w:val="both"/>
        <w:rPr>
          <w:sz w:val="22"/>
          <w:szCs w:val="22"/>
        </w:rPr>
      </w:pPr>
      <w:r>
        <w:rPr>
          <w:sz w:val="22"/>
          <w:szCs w:val="22"/>
        </w:rPr>
        <w:t>V Praze dne 18.5.2018</w:t>
      </w:r>
    </w:p>
    <w:p>
      <w:pPr>
        <w:pStyle w:val="Normal"/>
        <w:jc w:val="both"/>
        <w:rPr>
          <w:sz w:val="22"/>
          <w:szCs w:val="22"/>
        </w:rPr>
      </w:pPr>
      <w:r>
        <w:rPr>
          <w:sz w:val="22"/>
          <w:szCs w:val="22"/>
        </w:rPr>
      </w:r>
    </w:p>
    <w:p>
      <w:pPr>
        <w:pStyle w:val="Normal"/>
        <w:jc w:val="both"/>
        <w:rPr>
          <w:sz w:val="22"/>
          <w:szCs w:val="22"/>
        </w:rPr>
      </w:pPr>
      <w:bookmarkStart w:id="1" w:name="_GoBack"/>
      <w:bookmarkStart w:id="2" w:name="_GoBack"/>
      <w:bookmarkEnd w:id="2"/>
      <w:r>
        <w:rPr>
          <w:sz w:val="22"/>
          <w:szCs w:val="22"/>
        </w:rPr>
      </w:r>
    </w:p>
    <w:p>
      <w:pPr>
        <w:pStyle w:val="Normal"/>
        <w:jc w:val="both"/>
        <w:rPr>
          <w:b/>
          <w:sz w:val="22"/>
          <w:szCs w:val="22"/>
        </w:rPr>
      </w:pPr>
      <w:r>
        <w:rPr>
          <w:sz w:val="22"/>
          <w:szCs w:val="22"/>
        </w:rPr>
        <w:tab/>
      </w:r>
      <w:r>
        <w:rPr>
          <w:b/>
          <w:sz w:val="22"/>
          <w:szCs w:val="22"/>
        </w:rPr>
        <w:t>správce osobních údajů:</w:t>
        <w:tab/>
      </w:r>
    </w:p>
    <w:p>
      <w:pPr>
        <w:pStyle w:val="Normal"/>
        <w:jc w:val="both"/>
        <w:rPr>
          <w:b/>
          <w:sz w:val="22"/>
          <w:szCs w:val="22"/>
        </w:rPr>
      </w:pPr>
      <w:r>
        <w:rPr>
          <w:b/>
          <w:sz w:val="22"/>
          <w:szCs w:val="22"/>
        </w:rPr>
        <w:tab/>
        <w:tab/>
        <w:tab/>
        <w:tab/>
        <w:tab/>
        <w:t xml:space="preserve"> </w:t>
      </w:r>
    </w:p>
    <w:p>
      <w:pPr>
        <w:pStyle w:val="Normal"/>
        <w:rPr>
          <w:b/>
        </w:rPr>
      </w:pPr>
      <w:r>
        <w:rPr>
          <w:b/>
        </w:rPr>
        <w:t xml:space="preserve">Bytové družstvo Na Malovance 531, družstvo </w:t>
      </w:r>
    </w:p>
    <w:p>
      <w:pPr>
        <w:pStyle w:val="Normal"/>
        <w:widowControl/>
        <w:suppressAutoHyphens w:val="true"/>
        <w:bidi w:val="0"/>
        <w:spacing w:before="0" w:after="200"/>
        <w:jc w:val="left"/>
        <w:rPr>
          <w:b/>
          <w:color w:val="000000"/>
          <w:sz w:val="24"/>
          <w:szCs w:val="24"/>
        </w:rPr>
      </w:pPr>
      <w:r>
        <w:rPr>
          <w:b/>
        </w:rPr>
        <w:t xml:space="preserve">IČO: </w:t>
      </w:r>
      <w:r>
        <w:rPr>
          <w:b/>
          <w:color w:val="000000"/>
          <w:sz w:val="24"/>
          <w:szCs w:val="24"/>
        </w:rPr>
        <w:t>251 09 260</w:t>
      </w:r>
    </w:p>
    <w:sectPr>
      <w:footerReference w:type="default" r:id="rId3"/>
      <w:footerReference w:type="first" r:id="rId4"/>
      <w:type w:val="nextPage"/>
      <w:pgSz w:w="11906" w:h="16838"/>
      <w:pgMar w:left="1417" w:right="1417" w:header="0" w:top="1417" w:footer="708"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3</w:t>
    </w:r>
    <w:r>
      <w:fldChar w:fldCharType="end"/>
    </w:r>
  </w:p>
  <w:p>
    <w:pPr>
      <w:pStyle w:val="Zpat"/>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3</w:t>
    </w:r>
    <w:r>
      <w:fldChar w:fldCharType="end"/>
    </w:r>
  </w:p>
  <w:p>
    <w:pPr>
      <w:pStyle w:val="Zpat"/>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2</w:t>
    </w:r>
    <w: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86" w:hanging="360"/>
      </w:pPr>
      <w:rPr>
        <w:i w:val="false"/>
        <w:b w:val="fals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bullet"/>
      <w:lvlText w:val="-"/>
      <w:lvlJc w:val="left"/>
      <w:pPr>
        <w:ind w:left="1251" w:hanging="360"/>
      </w:pPr>
      <w:rPr>
        <w:rFonts w:ascii="Times New Roman" w:hAnsi="Times New Roman" w:cs="Times New Roman" w:hint="default"/>
        <w:b w:val="false"/>
      </w:rPr>
    </w:lvl>
    <w:lvl w:ilvl="1">
      <w:start w:val="1"/>
      <w:numFmt w:val="bullet"/>
      <w:lvlText w:val="o"/>
      <w:lvlJc w:val="left"/>
      <w:pPr>
        <w:ind w:left="1971" w:hanging="360"/>
      </w:pPr>
      <w:rPr>
        <w:rFonts w:ascii="Courier New" w:hAnsi="Courier New" w:cs="Courier New" w:hint="default"/>
      </w:rPr>
    </w:lvl>
    <w:lvl w:ilvl="2">
      <w:start w:val="1"/>
      <w:numFmt w:val="bullet"/>
      <w:lvlText w:val=""/>
      <w:lvlJc w:val="left"/>
      <w:pPr>
        <w:ind w:left="2691" w:hanging="360"/>
      </w:pPr>
      <w:rPr>
        <w:rFonts w:ascii="Wingdings" w:hAnsi="Wingdings" w:cs="Wingdings" w:hint="default"/>
      </w:rPr>
    </w:lvl>
    <w:lvl w:ilvl="3">
      <w:start w:val="1"/>
      <w:numFmt w:val="bullet"/>
      <w:lvlText w:val=""/>
      <w:lvlJc w:val="left"/>
      <w:pPr>
        <w:ind w:left="3411" w:hanging="360"/>
      </w:pPr>
      <w:rPr>
        <w:rFonts w:ascii="Symbol" w:hAnsi="Symbol" w:cs="Symbol" w:hint="default"/>
      </w:rPr>
    </w:lvl>
    <w:lvl w:ilvl="4">
      <w:start w:val="1"/>
      <w:numFmt w:val="bullet"/>
      <w:lvlText w:val="o"/>
      <w:lvlJc w:val="left"/>
      <w:pPr>
        <w:ind w:left="4131" w:hanging="360"/>
      </w:pPr>
      <w:rPr>
        <w:rFonts w:ascii="Courier New" w:hAnsi="Courier New" w:cs="Courier New" w:hint="default"/>
      </w:rPr>
    </w:lvl>
    <w:lvl w:ilvl="5">
      <w:start w:val="1"/>
      <w:numFmt w:val="bullet"/>
      <w:lvlText w:val=""/>
      <w:lvlJc w:val="left"/>
      <w:pPr>
        <w:ind w:left="4851" w:hanging="360"/>
      </w:pPr>
      <w:rPr>
        <w:rFonts w:ascii="Wingdings" w:hAnsi="Wingdings" w:cs="Wingdings" w:hint="default"/>
      </w:rPr>
    </w:lvl>
    <w:lvl w:ilvl="6">
      <w:start w:val="1"/>
      <w:numFmt w:val="bullet"/>
      <w:lvlText w:val=""/>
      <w:lvlJc w:val="left"/>
      <w:pPr>
        <w:ind w:left="5571" w:hanging="360"/>
      </w:pPr>
      <w:rPr>
        <w:rFonts w:ascii="Symbol" w:hAnsi="Symbol" w:cs="Symbol" w:hint="default"/>
      </w:rPr>
    </w:lvl>
    <w:lvl w:ilvl="7">
      <w:start w:val="1"/>
      <w:numFmt w:val="bullet"/>
      <w:lvlText w:val="o"/>
      <w:lvlJc w:val="left"/>
      <w:pPr>
        <w:ind w:left="6291" w:hanging="360"/>
      </w:pPr>
      <w:rPr>
        <w:rFonts w:ascii="Courier New" w:hAnsi="Courier New" w:cs="Courier New" w:hint="default"/>
      </w:rPr>
    </w:lvl>
    <w:lvl w:ilvl="8">
      <w:start w:val="1"/>
      <w:numFmt w:val="bullet"/>
      <w:lvlText w:val=""/>
      <w:lvlJc w:val="left"/>
      <w:pPr>
        <w:ind w:left="7011" w:hanging="360"/>
      </w:pPr>
      <w:rPr>
        <w:rFonts w:ascii="Wingdings" w:hAnsi="Wingdings" w:cs="Wingdings" w:hint="default"/>
      </w:rPr>
    </w:lvl>
  </w:abstractNum>
  <w:abstractNum w:abstractNumId="5">
    <w:lvl w:ilvl="0">
      <w:start w:val="1"/>
      <w:numFmt w:val="decimal"/>
      <w:lvlText w:val="%1."/>
      <w:lvlJc w:val="left"/>
      <w:pPr>
        <w:ind w:left="786" w:hanging="360"/>
      </w:pPr>
      <w:rPr>
        <w:i w:val="fals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cs-CZ"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d87e5c"/>
    <w:pPr>
      <w:widowControl/>
      <w:suppressAutoHyphens w:val="true"/>
      <w:bidi w:val="0"/>
      <w:spacing w:before="0" w:after="200"/>
      <w:jc w:val="left"/>
    </w:pPr>
    <w:rPr>
      <w:rFonts w:ascii="Times New Roman" w:hAnsi="Times New Roman" w:eastAsia="Droid Sans Fallback" w:cs="Times New Roman"/>
      <w:color w:val="00000A"/>
      <w:sz w:val="24"/>
      <w:szCs w:val="24"/>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rPr/>
  </w:style>
  <w:style w:type="character" w:styleId="ZpatChar" w:customStyle="1">
    <w:name w:val="Zápatí Char"/>
    <w:uiPriority w:val="99"/>
    <w:link w:val="Zpat"/>
    <w:rsid w:val="00d87e5c"/>
    <w:basedOn w:val="DefaultParagraphFont"/>
    <w:rPr/>
  </w:style>
  <w:style w:type="character" w:styleId="ListLabel1">
    <w:name w:val="ListLabel 1"/>
    <w:rPr>
      <w:i w:val="false"/>
    </w:rPr>
  </w:style>
  <w:style w:type="character" w:styleId="ListLabel2">
    <w:name w:val="ListLabel 2"/>
    <w:rPr>
      <w:b w:val="false"/>
      <w:i w:val="false"/>
    </w:rPr>
  </w:style>
  <w:style w:type="character" w:styleId="ListLabel3">
    <w:name w:val="ListLabel 3"/>
    <w:rPr>
      <w:rFonts w:cs="Times New Roman"/>
      <w:b w:val="false"/>
    </w:rPr>
  </w:style>
  <w:style w:type="character" w:styleId="ListLabel4">
    <w:name w:val="ListLabel 4"/>
    <w:rPr>
      <w:rFonts w:cs="Courier New"/>
    </w:rPr>
  </w:style>
  <w:style w:type="character" w:styleId="ListLabel5">
    <w:name w:val="ListLabel 5"/>
    <w:rPr>
      <w:i w:val="false"/>
    </w:rPr>
  </w:style>
  <w:style w:type="character" w:styleId="ListLabel6">
    <w:name w:val="ListLabel 6"/>
    <w:rPr>
      <w:b w:val="false"/>
      <w:i w:val="false"/>
    </w:rPr>
  </w:style>
  <w:style w:type="character" w:styleId="ListLabel7">
    <w:name w:val="ListLabel 7"/>
    <w:rPr>
      <w:rFonts w:cs="Times New Roman"/>
      <w:b w:val="false"/>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ListParagraph">
    <w:name w:val="List Paragraph"/>
    <w:uiPriority w:val="34"/>
    <w:qFormat/>
    <w:rsid w:val="00d87e5c"/>
    <w:basedOn w:val="Normal"/>
    <w:pPr>
      <w:spacing w:before="0" w:after="200"/>
      <w:ind w:left="720" w:right="0" w:hanging="0"/>
      <w:contextualSpacing/>
    </w:pPr>
    <w:rPr/>
  </w:style>
  <w:style w:type="paragraph" w:styleId="Zpat">
    <w:name w:val="Zápatí"/>
    <w:uiPriority w:val="99"/>
    <w:unhideWhenUsed/>
    <w:link w:val="ZpatChar"/>
    <w:rsid w:val="00d87e5c"/>
    <w:basedOn w:val="Normal"/>
    <w:pPr>
      <w:tabs>
        <w:tab w:val="center" w:pos="4536" w:leader="none"/>
        <w:tab w:val="right" w:pos="9072" w:leader="none"/>
      </w:tabs>
      <w:spacing w:before="0" w:after="0"/>
    </w:pPr>
    <w:rPr/>
  </w:style>
  <w:style w:type="paragraph" w:styleId="Citace">
    <w:name w:val="Citace"/>
    <w:basedOn w:val="Normal"/>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2018-05-15T17:50:00Z</dcterms:created>
  <dc:creator>JUDr. Šťastná</dc:creator>
  <dc:language>cs-CZ</dc:language>
  <cp:lastModifiedBy>P L</cp:lastModifiedBy>
  <dcterms:modified xsi:type="dcterms:W3CDTF">2018-05-15T19:12:00Z</dcterms:modified>
  <cp:revision>7</cp:revision>
</cp:coreProperties>
</file>